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Аналитическая справка МАУДО ЦДТ Промышленного района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период летних каникул 2021   </w:t>
      </w:r>
    </w:p>
    <w:p>
      <w:pPr>
        <w:pStyle w:val="Normal"/>
        <w:spacing w:lineRule="auto" w:line="2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целях укрепления здоровья, создания условий для полноценного отдыха и обеспечения  занятости детей на базе ДООЛ «Заря»,     </w:t>
      </w:r>
    </w:p>
    <w:p>
      <w:pPr>
        <w:pStyle w:val="Normal"/>
        <w:spacing w:lineRule="auto" w:line="240"/>
        <w:jc w:val="both"/>
        <w:rPr>
          <w:rFonts w:eastAsia="Times New Roman" w:cs="Times New Roman"/>
          <w:b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  <w:t xml:space="preserve">Численность отдохнувших  детей за отчетный период с 02.06.2021г. по 23.08.2021 г.  в возрасте от 6 до16 лет-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516, 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 xml:space="preserve">проводились мероприятия в количестве- </w:t>
      </w:r>
      <w:r>
        <w:rPr>
          <w:rFonts w:eastAsia="Times New Roman" w:cs="Times New Roman"/>
          <w:b/>
          <w:i w:val="false"/>
          <w:iCs w:val="false"/>
          <w:color w:val="000000"/>
          <w:sz w:val="28"/>
          <w:szCs w:val="28"/>
          <w:lang w:eastAsia="ru-RU"/>
        </w:rPr>
        <w:t xml:space="preserve">62 </w:t>
      </w:r>
    </w:p>
    <w:p>
      <w:pPr>
        <w:pStyle w:val="Normal"/>
        <w:spacing w:lineRule="auto" w:line="24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том числе льготных категорий -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153</w:t>
      </w:r>
    </w:p>
    <w:p>
      <w:pPr>
        <w:pStyle w:val="ListParagraph"/>
        <w:spacing w:lineRule="auto" w:line="240"/>
        <w:ind w:left="0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Реализована программа организации образовательно – оздоровительной смены «Путешествие на Машине времени».</w:t>
      </w:r>
    </w:p>
    <w:p>
      <w:pPr>
        <w:pStyle w:val="ListParagraph"/>
        <w:spacing w:lineRule="auto" w:line="240"/>
        <w:ind w:left="142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Реализация программы  осуществлялась через организацию мероприятий.</w:t>
      </w:r>
    </w:p>
    <w:p>
      <w:pPr>
        <w:pStyle w:val="ListParagraph"/>
        <w:spacing w:lineRule="auto" w:line="240"/>
        <w:ind w:left="142" w:right="0" w:hanging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  <w:t xml:space="preserve">В программе просматривалось три эпохи ( Средневековье, СССР, Современная Россия), тематика  программы выдержана. </w:t>
      </w:r>
      <w:r>
        <w:rPr>
          <w:rFonts w:eastAsia="Times New Roman" w:cs="Times New Roman"/>
          <w:sz w:val="28"/>
          <w:szCs w:val="28"/>
          <w:lang w:eastAsia="ru-RU"/>
        </w:rPr>
        <w:t>План мероприятий, проводимых в оздоровительном лагере, составлен был так, чтобы каждое мероприятие носило всесторонний воспитательный характер, затрагивало все аспекты и направления воспитательной концепции.</w:t>
      </w:r>
    </w:p>
    <w:p>
      <w:pPr>
        <w:pStyle w:val="ListParagraph"/>
        <w:spacing w:lineRule="auto" w:line="240"/>
        <w:ind w:left="142" w:right="0" w:hanging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</w:rPr>
        <w:t xml:space="preserve">На каждой смене проводились профилактические мероприятия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беседы о безопасной жизнедеятельности</w:t>
      </w:r>
      <w:r>
        <w:rPr>
          <w:rFonts w:cs="Times New Roman"/>
          <w:sz w:val="28"/>
          <w:szCs w:val="28"/>
        </w:rPr>
        <w:t xml:space="preserve"> – «Я и безопасность» - игра по станциям (будь осторожен, пожарные, ПДД, люби свое здоровье)</w:t>
      </w:r>
    </w:p>
    <w:p>
      <w:pPr>
        <w:pStyle w:val="ListParagraph"/>
        <w:spacing w:lineRule="auto" w:line="240"/>
        <w:ind w:left="142" w:right="0" w:hanging="0"/>
        <w:jc w:val="both"/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ab/>
        <w:t>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коллектива, способствовала всестороннему развитию современной личности с учетом возрастных, психологических и индивидуальных особенностей каждого ребенка. Как итог работы проводилось вручение грамот, дипломов, памятных подарков детям на закрытии каждой смены ДООЛ «Заря», а также выпуск видеороликов в соц.сети.</w:t>
      </w:r>
    </w:p>
    <w:p>
      <w:pPr>
        <w:pStyle w:val="ListParagraph"/>
        <w:spacing w:lineRule="auto" w:line="240"/>
        <w:ind w:left="142" w:right="0" w:hanging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В период  с 01.06.2021. - 30.06.2021года работали лагеря дневного пребывания «Радуга» на базе детского клуба «Юность», « Созвездие» на базе детского клуба им. К.Кототва, «Радуга» детского клуба   «Надежда».                                   Работа лагерей дневного пребывания проводилась  по программе  «Радужный город детства». Общий охват детей 50.                                                                                             </w:t>
      </w:r>
    </w:p>
    <w:p>
      <w:pPr>
        <w:pStyle w:val="ListParagraph"/>
        <w:spacing w:lineRule="auto" w:line="240"/>
        <w:ind w:left="142" w:right="0" w:hanging="0"/>
        <w:jc w:val="left"/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ab/>
        <w:t>Все запланированные мероприятия  проводились согласно программе. Лагеря, приостановившие свою деятельность  после снятия карантина проводили запланированные мероприятия   в формате площадки летнего отдыха.  Во время карантина вышеуказанные лагеря перешли в дистанционный формат на платформе  ZOOM.</w:t>
      </w:r>
    </w:p>
    <w:p>
      <w:pPr>
        <w:pStyle w:val="ListParagraph"/>
        <w:spacing w:lineRule="auto" w:line="240"/>
        <w:ind w:left="142" w:right="0" w:hanging="0"/>
        <w:jc w:val="left"/>
        <w:rPr>
          <w:rFonts w:cs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</w:rPr>
        <w:t>На базе МАУДО ЦДТ Промышленного района работа в летний период была организованна согласно составленному плану.</w:t>
      </w:r>
    </w:p>
    <w:p>
      <w:pPr>
        <w:pStyle w:val="Normal"/>
        <w:spacing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период со 2 июня по 23 августа 2021 года было организовано и проведено три смены дистанционного онлайн - лагеря «Лето без границ». Трансляция проходила на платформе </w:t>
      </w:r>
      <w:r>
        <w:rPr>
          <w:rFonts w:cs="Times New Roman"/>
          <w:sz w:val="28"/>
          <w:szCs w:val="28"/>
          <w:lang w:val="en-US"/>
        </w:rPr>
        <w:t>Zoom</w:t>
      </w:r>
      <w:r>
        <w:rPr>
          <w:rFonts w:cs="Times New Roman"/>
          <w:sz w:val="28"/>
          <w:szCs w:val="28"/>
        </w:rPr>
        <w:t xml:space="preserve">.  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left"/>
        <w:textAlignment w:val="baseline"/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В целях создания условий для эффективной работы летнего лагеря, была подготовлена программа. Она включала в себя разноплановую деятельность, объединила различные направления оздоровления, образования, воспитания в условиях онлайн. 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left"/>
        <w:textAlignment w:val="baseline"/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На базе ЦДТ были организованны и проведены:</w:t>
      </w:r>
    </w:p>
    <w:p>
      <w:pPr>
        <w:pStyle w:val="Normal"/>
        <w:suppressAutoHyphens w:val="true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</w:t>
      </w:r>
      <w:r>
        <w:rPr>
          <w:rFonts w:eastAsia="Times New Roman" w:cs="Times New Roman"/>
          <w:sz w:val="28"/>
          <w:szCs w:val="28"/>
          <w:lang w:eastAsia="ru-RU"/>
        </w:rPr>
        <w:t xml:space="preserve">айонная выставка-конкурс изобразительного искусства и декоративно-прикладного творчества </w:t>
      </w:r>
      <w:r>
        <w:rPr>
          <w:rFonts w:cs="Times New Roman"/>
          <w:sz w:val="28"/>
          <w:szCs w:val="28"/>
        </w:rPr>
        <w:t xml:space="preserve">«Город моего детства». </w:t>
      </w:r>
    </w:p>
    <w:p>
      <w:pPr>
        <w:pStyle w:val="Normal"/>
        <w:spacing w:lineRule="auto" w:line="240" w:before="0" w:after="0"/>
        <w:ind w:left="14" w:right="21" w:hanging="0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рамках проведения конкурса состоялась выставка лучших работ в фойе ЦДТ. </w:t>
      </w:r>
      <w:r>
        <w:rPr>
          <w:rFonts w:cs="Times New Roman"/>
          <w:sz w:val="28"/>
          <w:szCs w:val="28"/>
        </w:rPr>
        <w:t>Всего участвовали 130 человек.</w:t>
      </w:r>
    </w:p>
    <w:p>
      <w:pPr>
        <w:pStyle w:val="Normal"/>
        <w:spacing w:lineRule="auto" w:line="240" w:before="0" w:after="0"/>
        <w:ind w:left="14" w:right="21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</w:t>
      </w:r>
      <w:r>
        <w:rPr>
          <w:rFonts w:eastAsia="Times New Roman" w:cs="Times New Roman"/>
          <w:sz w:val="28"/>
          <w:szCs w:val="28"/>
          <w:lang w:eastAsia="ru-RU"/>
        </w:rPr>
        <w:t xml:space="preserve">айонная выставка-конкурс изобразительного искусства и декоративно-прикладного творчества </w:t>
      </w:r>
      <w:r>
        <w:rPr>
          <w:rFonts w:cs="Times New Roman"/>
          <w:sz w:val="28"/>
          <w:szCs w:val="28"/>
        </w:rPr>
        <w:t>«Цветочная феерия»».</w:t>
      </w:r>
    </w:p>
    <w:p>
      <w:pPr>
        <w:pStyle w:val="Normal"/>
        <w:spacing w:lineRule="auto" w:line="240" w:before="0" w:after="0"/>
        <w:ind w:left="14" w:right="21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Участников – более 80 человек.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left"/>
        <w:textAlignment w:val="baseline"/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Наиболее активные участники всех конкурсов — это обучающиеся и педагоги ЦДТ, а также МОАУ «СОШ № 56», МОАУ «СОШ №4», «СОШ № 15», «СОШ № 40», «СОШ № 1», «СОШ № 68», «СОШ № 39», МОАУ «Гимназия №3».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left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</w:rPr>
        <w:t>На базе ЦДТ педагоги ДОРЦ «Радуга» организовали образовательно - развивающую площадку для детей дошкольного возраста, где были продуманы обучающие занятия и развлекательно – познавательные мероприятия. Сценарий каждого мероприятия тщательно продумывался. Готовилось много наглядности, использовался интерактивный ресурс. Подбирались разнообразные и интересные конкурсы, викторины, игры-соревнования. Каждое мероприятие имело не только музыкальное сопровождение, но и включало песни, хороводы, музыкальные игры.</w:t>
      </w:r>
    </w:p>
    <w:p>
      <w:pPr>
        <w:pStyle w:val="Normal"/>
        <w:spacing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базах клубов по месту жительства были организованы площадки летнего отдыха. Проводились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Тематические мероприятия:</w:t>
      </w:r>
    </w:p>
    <w:p>
      <w:pPr>
        <w:pStyle w:val="ListParagraph"/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Программа, посвящённая Международному Дню защиты детей.</w:t>
      </w:r>
    </w:p>
    <w:p>
      <w:pPr>
        <w:pStyle w:val="ListParagraph"/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Дню рождения А.С. Пушкина;</w:t>
      </w:r>
    </w:p>
    <w:p>
      <w:pPr>
        <w:pStyle w:val="ListParagraph"/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 Дню России. </w:t>
      </w:r>
    </w:p>
    <w:p>
      <w:pPr>
        <w:pStyle w:val="ListParagraph"/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Программа, приуроченная 80-летию начала ВОВ</w:t>
      </w:r>
    </w:p>
    <w:p>
      <w:pPr>
        <w:pStyle w:val="ListParagraph"/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Праздник русской берёзки.</w:t>
      </w:r>
    </w:p>
    <w:p>
      <w:pPr>
        <w:pStyle w:val="ListParagraph"/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Программа, посвященная Дню любви, семьи и верности.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Профилактические мероприятия:</w:t>
      </w:r>
    </w:p>
    <w:p>
      <w:pPr>
        <w:pStyle w:val="Normal"/>
        <w:spacing w:before="0" w:after="0"/>
        <w:ind w:left="360" w:right="0" w:hanging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рамках «Безопасное лето» и «Безопасность детства».           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>3. Познавательно-развлекательные программы.</w:t>
      </w:r>
    </w:p>
    <w:p>
      <w:pPr>
        <w:pStyle w:val="Normal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В организации работы в летний период были задействованы направления:</w:t>
      </w:r>
    </w:p>
    <w:p>
      <w:pPr>
        <w:pStyle w:val="Normal"/>
        <w:spacing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спортивно-оздоровительное; </w:t>
      </w:r>
    </w:p>
    <w:p>
      <w:pPr>
        <w:pStyle w:val="Normal"/>
        <w:spacing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экологическое; </w:t>
      </w:r>
    </w:p>
    <w:p>
      <w:pPr>
        <w:pStyle w:val="Normal"/>
        <w:spacing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гражданско-патриотическое; </w:t>
      </w:r>
    </w:p>
    <w:p>
      <w:pPr>
        <w:pStyle w:val="Normal"/>
        <w:spacing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художественно-эстетическое; </w:t>
      </w:r>
    </w:p>
    <w:p>
      <w:pPr>
        <w:pStyle w:val="Normal"/>
        <w:spacing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досуговое.</w:t>
      </w:r>
    </w:p>
    <w:p>
      <w:pPr>
        <w:pStyle w:val="Normal"/>
        <w:spacing w:lineRule="auto" w:line="240"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сложившейся традиции много мероприятий прошло с участием социальных партнёров (Пожарная часть №3, с которой сотрудничают не один год наши педагоги - организаторы в клубах по месту жительства. Библиотеки №7, № 4 , депутат Оренбургского Гор. совета Куниловский Р.А. и депутат Законодательного собрания Оренбургской области Александр Анатольевич Куниловский). В онлайн формате мы приглашаем для совместных профилактических бесед представителей ОДН и ГИБДД № 1.</w:t>
      </w:r>
    </w:p>
    <w:p>
      <w:pPr>
        <w:pStyle w:val="Normal"/>
        <w:spacing w:lineRule="auto" w:line="240" w:before="0" w:after="0"/>
        <w:ind w:left="0" w:right="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период летних каникул прошло </w:t>
      </w:r>
      <w:r>
        <w:rPr>
          <w:rFonts w:cs="Times New Roman"/>
          <w:b/>
          <w:bCs/>
          <w:sz w:val="28"/>
          <w:szCs w:val="28"/>
        </w:rPr>
        <w:t xml:space="preserve">160 </w:t>
      </w:r>
      <w:r>
        <w:rPr>
          <w:rFonts w:cs="Times New Roman"/>
          <w:sz w:val="28"/>
          <w:szCs w:val="28"/>
        </w:rPr>
        <w:t xml:space="preserve">мероприятия с общим охватом около </w:t>
      </w:r>
      <w:r>
        <w:rPr>
          <w:rFonts w:cs="Times New Roman"/>
          <w:b/>
          <w:bCs/>
          <w:sz w:val="28"/>
          <w:szCs w:val="28"/>
        </w:rPr>
        <w:t xml:space="preserve">2078 </w:t>
      </w:r>
      <w:r>
        <w:rPr>
          <w:rFonts w:cs="Times New Roman"/>
          <w:sz w:val="28"/>
          <w:szCs w:val="28"/>
        </w:rPr>
        <w:t xml:space="preserve">человек. На различных площадках работало порядка </w:t>
      </w:r>
      <w:r>
        <w:rPr>
          <w:rFonts w:cs="Times New Roman"/>
          <w:b/>
          <w:bCs/>
          <w:sz w:val="28"/>
          <w:szCs w:val="28"/>
        </w:rPr>
        <w:t>35</w:t>
      </w:r>
      <w:r>
        <w:rPr>
          <w:rFonts w:cs="Times New Roman"/>
          <w:sz w:val="28"/>
          <w:szCs w:val="28"/>
        </w:rPr>
        <w:t xml:space="preserve"> педагогов.</w:t>
      </w:r>
    </w:p>
    <w:p>
      <w:pPr>
        <w:pStyle w:val="Normal"/>
        <w:spacing w:lineRule="auto" w:line="240" w:before="0" w:after="0"/>
        <w:ind w:left="0" w:right="0" w:firstLine="708"/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Удачным опытом было проведение мероприятий на базах клубов по месту жительства силами сразу нескольких педагогов на одной площадке, это позволяло применять разные игровые приёмы в формате одного мероприятия. Такая организация способствовала поддержанию интереса детей на протяжении всей программы.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Большим спросом пользовались подвижные игры и спортивные соревнования. </w:t>
      </w:r>
    </w:p>
    <w:p>
      <w:pPr>
        <w:pStyle w:val="Normal"/>
        <w:shd w:fill="FFFFFF" w:val="clear"/>
        <w:spacing w:lineRule="auto" w:line="240" w:before="0" w:after="0"/>
        <w:ind w:left="0" w:right="0" w:firstLine="708"/>
        <w:jc w:val="left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Общий охват детей с учётом всех форматов работы составил —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2644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человека. Общее количество всех проведённых мероприятий -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222</w:t>
      </w:r>
    </w:p>
    <w:p>
      <w:pPr>
        <w:pStyle w:val="Normal"/>
        <w:shd w:fill="FFFFFF" w:val="clear"/>
        <w:suppressAutoHyphens w:val="true"/>
        <w:spacing w:lineRule="auto" w:line="240" w:before="0" w:after="0"/>
        <w:ind w:left="57" w:right="0" w:firstLine="651"/>
        <w:contextualSpacing/>
        <w:jc w:val="left"/>
        <w:textAlignment w:val="baseline"/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Вывод: благодаря слаженной командной работе все запланированные мероприятия на летний период 2021 года были проведены на высоком уровне и достигли поставленных целей и задач.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2021-09-13T17:24:33Z</dcterms:created>
  <dc:language>ru-RU</dc:language>
  <cp:revision>0</cp:revision>
</cp:coreProperties>
</file>